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01E64" w14:textId="77777777" w:rsidR="00DE1D61" w:rsidRDefault="00DE1D61" w:rsidP="00DE1D61">
      <w:pPr>
        <w:jc w:val="center"/>
        <w:rPr>
          <w:lang w:val="en-CA"/>
        </w:rPr>
      </w:pPr>
    </w:p>
    <w:p w14:paraId="4BC2FEF4" w14:textId="46E0FFAC" w:rsidR="00DE1D61" w:rsidRPr="00DE1D61" w:rsidRDefault="00DE1D61" w:rsidP="00DE1D61">
      <w:pPr>
        <w:jc w:val="center"/>
        <w:rPr>
          <w:lang w:val="en-CA"/>
        </w:rPr>
      </w:pPr>
      <w:r w:rsidRPr="00DE1D61">
        <w:rPr>
          <w:noProof/>
          <w:color w:val="000000" w:themeColor="text1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D4858" wp14:editId="52601E35">
                <wp:simplePos x="0" y="0"/>
                <wp:positionH relativeFrom="margin">
                  <wp:align>left</wp:align>
                </wp:positionH>
                <wp:positionV relativeFrom="paragraph">
                  <wp:posOffset>166093</wp:posOffset>
                </wp:positionV>
                <wp:extent cx="5562600" cy="3676918"/>
                <wp:effectExtent l="0" t="0" r="19050" b="19050"/>
                <wp:wrapNone/>
                <wp:docPr id="12127010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769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ED455" w14:textId="77777777" w:rsidR="00E8039E" w:rsidRDefault="00E8039E" w:rsidP="00DE1D61">
                            <w:pPr>
                              <w:ind w:left="142" w:right="84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3AF31310" w14:textId="77777777" w:rsidR="009D2585" w:rsidRPr="009D2585" w:rsidRDefault="009D2585" w:rsidP="009D25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D258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PUBLICATION DU NOMBRE DE POSTES POUR LESQUELS LA CONNAISSANCE OU UN NIVEAU DE CONNAISSANCE D’UNE AUTRE LANGUE QUE </w:t>
                            </w:r>
                          </w:p>
                          <w:p w14:paraId="7282D879" w14:textId="20B78196" w:rsidR="009D2585" w:rsidRPr="009D2585" w:rsidRDefault="009D2585" w:rsidP="009D25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D258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LE FRANÇAIS ÉTAIT SOUHAITABLE AU 31 DÉCEMBRE 2023</w:t>
                            </w:r>
                          </w:p>
                          <w:p w14:paraId="38703433" w14:textId="77777777" w:rsidR="00E8039E" w:rsidRDefault="00E8039E" w:rsidP="00DE1D61">
                            <w:pPr>
                              <w:ind w:left="142" w:right="84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4F7CBE96" w14:textId="4721D540" w:rsidR="00DE1D61" w:rsidRPr="00E8039E" w:rsidRDefault="00DE1D61" w:rsidP="00DE1D61">
                            <w:pPr>
                              <w:ind w:left="142" w:right="8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8039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 vertu de l’article 20.1 de la Charte de la langue française et de l’article 11 du Règlement sur la langue de l’Administration, la MRC d’Abitibi-Ouest est tenue de publier l’information suivante sur son site Internet :</w:t>
                            </w:r>
                          </w:p>
                          <w:p w14:paraId="38AE30FD" w14:textId="006FD604" w:rsidR="00DE1D61" w:rsidRPr="00E8039E" w:rsidRDefault="00DE1D61" w:rsidP="00E803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right="368" w:hanging="357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8039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Nombre total de postes pour lesquels la connaissance ou un niveau de connaissance d’une autre langue que le français est </w:t>
                            </w:r>
                            <w:r w:rsidRPr="00E8039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exigé</w:t>
                            </w:r>
                            <w:r w:rsidRPr="00E8039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</w:t>
                            </w:r>
                            <w:r w:rsidR="00E8039E" w:rsidRPr="00E8039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nécessaire)</w:t>
                            </w:r>
                            <w:r w:rsidRPr="00E8039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 :</w:t>
                            </w:r>
                            <w:r w:rsidR="00E8039E" w:rsidRPr="00E8039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E8039E" w:rsidRPr="00E8039E"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  <w:t>0</w:t>
                            </w:r>
                          </w:p>
                          <w:p w14:paraId="2BD9A940" w14:textId="77777777" w:rsidR="00E8039E" w:rsidRPr="00E8039E" w:rsidRDefault="00E8039E" w:rsidP="00E8039E">
                            <w:pPr>
                              <w:spacing w:after="0" w:line="240" w:lineRule="auto"/>
                              <w:ind w:left="145" w:right="368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7FC5618" w14:textId="1E7C25DE" w:rsidR="00E8039E" w:rsidRPr="00E8039E" w:rsidRDefault="00E8039E" w:rsidP="00E803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right="368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8039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Nombre total de postes pour lesquels la connaissance ou un niveau de connaissance d’une autre langue que le français est </w:t>
                            </w:r>
                            <w:r w:rsidRPr="00E8039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souhaitable </w:t>
                            </w:r>
                            <w:r w:rsidRPr="00E8039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(un atout) : </w:t>
                            </w:r>
                            <w:r w:rsidRPr="00E8039E"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  <w:t>1</w:t>
                            </w:r>
                          </w:p>
                          <w:p w14:paraId="4842DF0F" w14:textId="77777777" w:rsidR="00E8039E" w:rsidRPr="00E8039E" w:rsidRDefault="00E8039E" w:rsidP="00E8039E">
                            <w:pPr>
                              <w:ind w:left="502" w:right="368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7A1F6F38" w14:textId="77777777" w:rsidR="00DE1D61" w:rsidRDefault="00DE1D61" w:rsidP="00DE1D6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270BC1D9" w14:textId="7FA8645E" w:rsidR="00DE1D61" w:rsidRPr="00DE1D61" w:rsidRDefault="00DE1D61" w:rsidP="00DE1D6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D4858" id="Rectangle 1" o:spid="_x0000_s1026" style="position:absolute;left:0;text-align:left;margin-left:0;margin-top:13.1pt;width:438pt;height:28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" fillcolor="#c1e4f5 [660]" strokecolor="#156082 [3204]" strokeweight="1.5pt">
                <v:textbox>
                  <w:txbxContent>
                    <w:p w14:paraId="77FED455" w14:textId="77777777" w:rsidR="00E8039E" w:rsidRDefault="00E8039E" w:rsidP="00DE1D61">
                      <w:pPr>
                        <w:ind w:left="142" w:right="84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3AF31310" w14:textId="77777777" w:rsidR="009D2585" w:rsidRPr="009D2585" w:rsidRDefault="009D2585" w:rsidP="009D258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9D258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PUBLICATION DU NOMBRE DE POSTES POUR LESQUELS LA CONNAISSANCE OU UN NIVEAU DE CONNAISSANCE D’UNE AUTRE LANGUE QUE </w:t>
                      </w:r>
                    </w:p>
                    <w:p w14:paraId="7282D879" w14:textId="20B78196" w:rsidR="009D2585" w:rsidRPr="009D2585" w:rsidRDefault="009D2585" w:rsidP="009D258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9D258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LE FRANÇAIS ÉTAIT SOUHAITABLE AU 31 DÉCEMBRE 2023</w:t>
                      </w:r>
                    </w:p>
                    <w:p w14:paraId="38703433" w14:textId="77777777" w:rsidR="00E8039E" w:rsidRDefault="00E8039E" w:rsidP="00DE1D61">
                      <w:pPr>
                        <w:ind w:left="142" w:right="84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4F7CBE96" w14:textId="4721D540" w:rsidR="00DE1D61" w:rsidRPr="00E8039E" w:rsidRDefault="00DE1D61" w:rsidP="00DE1D61">
                      <w:pPr>
                        <w:ind w:left="142" w:right="84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8039E">
                        <w:rPr>
                          <w:rFonts w:ascii="Arial" w:hAnsi="Arial" w:cs="Arial"/>
                          <w:color w:val="000000" w:themeColor="text1"/>
                        </w:rPr>
                        <w:t>En vertu de l’article 20.1 de la Charte de la langue française et de l’article 11 du Règlement sur la langue de l’Administration, la MRC d’Abitibi-Ouest est tenue de publier l’information suivante sur son site Internet :</w:t>
                      </w:r>
                    </w:p>
                    <w:p w14:paraId="38AE30FD" w14:textId="006FD604" w:rsidR="00DE1D61" w:rsidRPr="00E8039E" w:rsidRDefault="00DE1D61" w:rsidP="00E803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right="368" w:hanging="357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8039E">
                        <w:rPr>
                          <w:rFonts w:ascii="Arial" w:hAnsi="Arial" w:cs="Arial"/>
                          <w:color w:val="000000" w:themeColor="text1"/>
                        </w:rPr>
                        <w:t xml:space="preserve">Nombre total de postes pour lesquels la connaissance ou un niveau de connaissance d’une autre langue que le français est </w:t>
                      </w:r>
                      <w:r w:rsidRPr="00E8039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exigé</w:t>
                      </w:r>
                      <w:r w:rsidRPr="00E8039E">
                        <w:rPr>
                          <w:rFonts w:ascii="Arial" w:hAnsi="Arial" w:cs="Arial"/>
                          <w:color w:val="000000" w:themeColor="text1"/>
                        </w:rPr>
                        <w:t xml:space="preserve"> (</w:t>
                      </w:r>
                      <w:r w:rsidR="00E8039E" w:rsidRPr="00E8039E">
                        <w:rPr>
                          <w:rFonts w:ascii="Arial" w:hAnsi="Arial" w:cs="Arial"/>
                          <w:color w:val="000000" w:themeColor="text1"/>
                        </w:rPr>
                        <w:t>nécessaire)</w:t>
                      </w:r>
                      <w:r w:rsidRPr="00E8039E">
                        <w:rPr>
                          <w:rFonts w:ascii="Arial" w:hAnsi="Arial" w:cs="Arial"/>
                          <w:color w:val="000000" w:themeColor="text1"/>
                        </w:rPr>
                        <w:t> :</w:t>
                      </w:r>
                      <w:r w:rsidR="00E8039E" w:rsidRPr="00E8039E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E8039E" w:rsidRPr="00E8039E"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  <w:t>0</w:t>
                      </w:r>
                    </w:p>
                    <w:p w14:paraId="2BD9A940" w14:textId="77777777" w:rsidR="00E8039E" w:rsidRPr="00E8039E" w:rsidRDefault="00E8039E" w:rsidP="00E8039E">
                      <w:pPr>
                        <w:spacing w:after="0" w:line="240" w:lineRule="auto"/>
                        <w:ind w:left="145" w:right="368"/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7FC5618" w14:textId="1E7C25DE" w:rsidR="00E8039E" w:rsidRPr="00E8039E" w:rsidRDefault="00E8039E" w:rsidP="00E803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right="368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8039E">
                        <w:rPr>
                          <w:rFonts w:ascii="Arial" w:hAnsi="Arial" w:cs="Arial"/>
                          <w:color w:val="000000" w:themeColor="text1"/>
                        </w:rPr>
                        <w:t xml:space="preserve">Nombre total de postes pour lesquels la connaissance ou un niveau de connaissance d’une autre langue que le français est </w:t>
                      </w:r>
                      <w:r w:rsidRPr="00E8039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souhaitable </w:t>
                      </w:r>
                      <w:r w:rsidRPr="00E8039E">
                        <w:rPr>
                          <w:rFonts w:ascii="Arial" w:hAnsi="Arial" w:cs="Arial"/>
                          <w:color w:val="000000" w:themeColor="text1"/>
                        </w:rPr>
                        <w:t xml:space="preserve">(un atout) : </w:t>
                      </w:r>
                      <w:r w:rsidRPr="00E8039E"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  <w:t>1</w:t>
                      </w:r>
                    </w:p>
                    <w:p w14:paraId="4842DF0F" w14:textId="77777777" w:rsidR="00E8039E" w:rsidRPr="00E8039E" w:rsidRDefault="00E8039E" w:rsidP="00E8039E">
                      <w:pPr>
                        <w:ind w:left="502" w:right="368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7A1F6F38" w14:textId="77777777" w:rsidR="00DE1D61" w:rsidRDefault="00DE1D61" w:rsidP="00DE1D6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270BC1D9" w14:textId="7FA8645E" w:rsidR="00DE1D61" w:rsidRPr="00DE1D61" w:rsidRDefault="00DE1D61" w:rsidP="00DE1D61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E1D61" w:rsidRPr="00DE1D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E29A4"/>
    <w:multiLevelType w:val="hybridMultilevel"/>
    <w:tmpl w:val="54D86426"/>
    <w:lvl w:ilvl="0" w:tplc="0C0C000F">
      <w:start w:val="1"/>
      <w:numFmt w:val="decimal"/>
      <w:lvlText w:val="%1."/>
      <w:lvlJc w:val="left"/>
      <w:pPr>
        <w:ind w:left="862" w:hanging="360"/>
      </w:pPr>
    </w:lvl>
    <w:lvl w:ilvl="1" w:tplc="0C0C0019" w:tentative="1">
      <w:start w:val="1"/>
      <w:numFmt w:val="lowerLetter"/>
      <w:lvlText w:val="%2."/>
      <w:lvlJc w:val="left"/>
      <w:pPr>
        <w:ind w:left="1582" w:hanging="360"/>
      </w:pPr>
    </w:lvl>
    <w:lvl w:ilvl="2" w:tplc="0C0C001B" w:tentative="1">
      <w:start w:val="1"/>
      <w:numFmt w:val="lowerRoman"/>
      <w:lvlText w:val="%3."/>
      <w:lvlJc w:val="right"/>
      <w:pPr>
        <w:ind w:left="2302" w:hanging="180"/>
      </w:pPr>
    </w:lvl>
    <w:lvl w:ilvl="3" w:tplc="0C0C000F" w:tentative="1">
      <w:start w:val="1"/>
      <w:numFmt w:val="decimal"/>
      <w:lvlText w:val="%4."/>
      <w:lvlJc w:val="left"/>
      <w:pPr>
        <w:ind w:left="3022" w:hanging="360"/>
      </w:pPr>
    </w:lvl>
    <w:lvl w:ilvl="4" w:tplc="0C0C0019" w:tentative="1">
      <w:start w:val="1"/>
      <w:numFmt w:val="lowerLetter"/>
      <w:lvlText w:val="%5."/>
      <w:lvlJc w:val="left"/>
      <w:pPr>
        <w:ind w:left="3742" w:hanging="360"/>
      </w:pPr>
    </w:lvl>
    <w:lvl w:ilvl="5" w:tplc="0C0C001B" w:tentative="1">
      <w:start w:val="1"/>
      <w:numFmt w:val="lowerRoman"/>
      <w:lvlText w:val="%6."/>
      <w:lvlJc w:val="right"/>
      <w:pPr>
        <w:ind w:left="4462" w:hanging="180"/>
      </w:pPr>
    </w:lvl>
    <w:lvl w:ilvl="6" w:tplc="0C0C000F" w:tentative="1">
      <w:start w:val="1"/>
      <w:numFmt w:val="decimal"/>
      <w:lvlText w:val="%7."/>
      <w:lvlJc w:val="left"/>
      <w:pPr>
        <w:ind w:left="5182" w:hanging="360"/>
      </w:pPr>
    </w:lvl>
    <w:lvl w:ilvl="7" w:tplc="0C0C0019" w:tentative="1">
      <w:start w:val="1"/>
      <w:numFmt w:val="lowerLetter"/>
      <w:lvlText w:val="%8."/>
      <w:lvlJc w:val="left"/>
      <w:pPr>
        <w:ind w:left="5902" w:hanging="360"/>
      </w:pPr>
    </w:lvl>
    <w:lvl w:ilvl="8" w:tplc="0C0C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266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61"/>
    <w:rsid w:val="009D2585"/>
    <w:rsid w:val="00DE1D61"/>
    <w:rsid w:val="00E8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9B02"/>
  <w15:chartTrackingRefBased/>
  <w15:docId w15:val="{129FDAFC-6008-480F-BD85-3D3FD0C1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1D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1D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1D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1D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1D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E1D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1D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E1D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E1D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1D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E1D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E1D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E1D6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E1D6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E1D6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E1D6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E1D6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E1D6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E1D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1D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1D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E1D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E1D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D6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E1D6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E1D6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1D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1D6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E1D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17CE33CA69E4EBFCAB58D5319912B" ma:contentTypeVersion="15" ma:contentTypeDescription="Crée un document." ma:contentTypeScope="" ma:versionID="39dd186daf3aab5d1d390aa25118af99">
  <xsd:schema xmlns:xsd="http://www.w3.org/2001/XMLSchema" xmlns:xs="http://www.w3.org/2001/XMLSchema" xmlns:p="http://schemas.microsoft.com/office/2006/metadata/properties" xmlns:ns2="58b9ac66-62b6-4811-9102-64b8e95bcb7e" xmlns:ns3="61d9e2e5-a8fe-494b-843e-192b3f0307af" targetNamespace="http://schemas.microsoft.com/office/2006/metadata/properties" ma:root="true" ma:fieldsID="fa777c2e744c50de76a68f2adaf175e0" ns2:_="" ns3:_="">
    <xsd:import namespace="58b9ac66-62b6-4811-9102-64b8e95bcb7e"/>
    <xsd:import namespace="61d9e2e5-a8fe-494b-843e-192b3f030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9ac66-62b6-4811-9102-64b8e95bc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ba1802fb-6437-4038-aded-706ae0202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9e2e5-a8fe-494b-843e-192b3f0307a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2c30da6-572f-4d8d-87fd-18aae54e0100}" ma:internalName="TaxCatchAll" ma:showField="CatchAllData" ma:web="61d9e2e5-a8fe-494b-843e-192b3f030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d9e2e5-a8fe-494b-843e-192b3f0307af"/>
    <lcf76f155ced4ddcb4097134ff3c332f xmlns="58b9ac66-62b6-4811-9102-64b8e95bcb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B1FBDA-1768-4999-B8B2-802FCE7BF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9ac66-62b6-4811-9102-64b8e95bcb7e"/>
    <ds:schemaRef ds:uri="61d9e2e5-a8fe-494b-843e-192b3f030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C3E4A-A828-44A4-9A63-E89F7A10D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78D1A-BAD7-4579-8EA2-C701907506D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1d9e2e5-a8fe-494b-843e-192b3f0307af"/>
    <ds:schemaRef ds:uri="http://purl.org/dc/terms/"/>
    <ds:schemaRef ds:uri="58b9ac66-62b6-4811-9102-64b8e95bcb7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Coulombe</dc:creator>
  <cp:keywords/>
  <dc:description/>
  <cp:lastModifiedBy>Ginette Coulombe</cp:lastModifiedBy>
  <cp:revision>1</cp:revision>
  <dcterms:created xsi:type="dcterms:W3CDTF">2024-03-26T14:03:00Z</dcterms:created>
  <dcterms:modified xsi:type="dcterms:W3CDTF">2024-03-26T14:29:00Z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0x010100C5217CE33CA69E4EBFCAB58D5319912B</vt:lpwstr>
  </property>
</Properties>
</file>